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7F9" w14:textId="77777777" w:rsidR="00CA2A8D" w:rsidRPr="00B12C03" w:rsidRDefault="00CA2A8D" w:rsidP="00CA2A8D">
      <w:pPr>
        <w:jc w:val="both"/>
        <w:rPr>
          <w:rFonts w:ascii="Times New Roman" w:hAnsi="Times New Roman" w:cs="Times New Roman"/>
          <w:b/>
          <w:bCs/>
          <w:sz w:val="28"/>
          <w:szCs w:val="28"/>
        </w:rPr>
      </w:pPr>
      <w:r w:rsidRPr="00B12C03">
        <w:rPr>
          <w:rFonts w:ascii="Times New Roman" w:hAnsi="Times New Roman" w:cs="Times New Roman"/>
          <w:b/>
          <w:bCs/>
          <w:sz w:val="28"/>
          <w:szCs w:val="28"/>
        </w:rPr>
        <w:t>Supplementary Material S1. Worked example of the MQM-derived model-assisted pre-assessment procedure</w:t>
      </w:r>
    </w:p>
    <w:p w14:paraId="03FB72A3"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This supplementary file provides a worked example of the model-assisted pre-assessment procedure summarized in Appendix C. It uses the same study-specific MQM-derived configuration adopted in this study, namely three adapted dimensions, 15 configured error categories, and 1–5 scoring anchors.</w:t>
      </w:r>
    </w:p>
    <w:p w14:paraId="60698F42" w14:textId="77777777" w:rsidR="00CA2A8D" w:rsidRPr="00B12C03" w:rsidRDefault="00CA2A8D" w:rsidP="00CA2A8D">
      <w:pPr>
        <w:jc w:val="both"/>
        <w:rPr>
          <w:rFonts w:ascii="Times New Roman" w:hAnsi="Times New Roman" w:cs="Times New Roman"/>
          <w:sz w:val="21"/>
          <w:szCs w:val="21"/>
        </w:rPr>
      </w:pPr>
    </w:p>
    <w:p w14:paraId="4CA9D215" w14:textId="77777777" w:rsidR="00CA2A8D" w:rsidRPr="00B12C03" w:rsidRDefault="00CA2A8D" w:rsidP="00CA2A8D">
      <w:pPr>
        <w:jc w:val="both"/>
        <w:rPr>
          <w:rFonts w:ascii="Times New Roman" w:hAnsi="Times New Roman" w:cs="Times New Roman"/>
          <w:b/>
          <w:bCs/>
        </w:rPr>
      </w:pPr>
      <w:r w:rsidRPr="00B12C03">
        <w:rPr>
          <w:rFonts w:ascii="Times New Roman" w:hAnsi="Times New Roman" w:cs="Times New Roman"/>
          <w:b/>
          <w:bCs/>
        </w:rPr>
        <w:t>S1.1 MQM-derived pre-assessment prompt for scope note quality (worked example)</w:t>
      </w:r>
    </w:p>
    <w:p w14:paraId="11A9556E"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Role</w:t>
      </w:r>
    </w:p>
    <w:p w14:paraId="283F11B6"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You are a professional translation quality assessor. Given a source text and its translated versions, you will perform error marking and quality rating.</w:t>
      </w:r>
    </w:p>
    <w:p w14:paraId="1697482A"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Evaluation goal</w:t>
      </w:r>
      <w:bookmarkStart w:id="0" w:name="_GoBack"/>
      <w:bookmarkEnd w:id="0"/>
    </w:p>
    <w:p w14:paraId="44B82CF4"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Assess whether the translation meets Getty AAT scope note standards and provide evidence-based diagnostic feedback using three dimensions: Accuracy, Fluency, Cultural Adaptation.</w:t>
      </w:r>
    </w:p>
    <w:p w14:paraId="121C1769"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Step 1. Error marking (Yes/No for each type)</w:t>
      </w:r>
    </w:p>
    <w:p w14:paraId="5ABADE1A"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 xml:space="preserve">Accuracy: Mistranslation; Omission; Addition; </w:t>
      </w:r>
      <w:proofErr w:type="spellStart"/>
      <w:r w:rsidRPr="00B12C03">
        <w:rPr>
          <w:rFonts w:ascii="Times New Roman" w:hAnsi="Times New Roman" w:cs="Times New Roman"/>
          <w:sz w:val="21"/>
          <w:szCs w:val="21"/>
        </w:rPr>
        <w:t>Overtranslation</w:t>
      </w:r>
      <w:proofErr w:type="spellEnd"/>
      <w:r w:rsidRPr="00B12C03">
        <w:rPr>
          <w:rFonts w:ascii="Times New Roman" w:hAnsi="Times New Roman" w:cs="Times New Roman"/>
          <w:sz w:val="21"/>
          <w:szCs w:val="21"/>
        </w:rPr>
        <w:t xml:space="preserve">; </w:t>
      </w:r>
      <w:proofErr w:type="spellStart"/>
      <w:r w:rsidRPr="00B12C03">
        <w:rPr>
          <w:rFonts w:ascii="Times New Roman" w:hAnsi="Times New Roman" w:cs="Times New Roman"/>
          <w:sz w:val="21"/>
          <w:szCs w:val="21"/>
        </w:rPr>
        <w:t>Undertranslation</w:t>
      </w:r>
      <w:proofErr w:type="spellEnd"/>
      <w:r w:rsidRPr="00B12C03">
        <w:rPr>
          <w:rFonts w:ascii="Times New Roman" w:hAnsi="Times New Roman" w:cs="Times New Roman"/>
          <w:sz w:val="21"/>
          <w:szCs w:val="21"/>
        </w:rPr>
        <w:t>; Untranslated; Do Not Translate</w:t>
      </w:r>
    </w:p>
    <w:p w14:paraId="4DE765CF"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Fluency: Grammar; Word Order; Consistency; Clarity; Coherence</w:t>
      </w:r>
    </w:p>
    <w:p w14:paraId="41399249"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Cultural Adaptation: Locale Conventions; Cultural Context Equivalence; Contextual Suitability</w:t>
      </w:r>
    </w:p>
    <w:p w14:paraId="21146F73"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Step 2. Dimension scores (1–5)</w:t>
      </w:r>
    </w:p>
    <w:p w14:paraId="280441E1"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Accuracy: __</w:t>
      </w:r>
    </w:p>
    <w:p w14:paraId="466029EF"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Fluency: __</w:t>
      </w:r>
    </w:p>
    <w:p w14:paraId="72357D74"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Cultural Adaptation: __</w:t>
      </w:r>
    </w:p>
    <w:p w14:paraId="61F257FE"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Score anchors</w:t>
      </w:r>
    </w:p>
    <w:p w14:paraId="29269885"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5 = no obvious errors; natural, clear, accurate; style and purpose consistent</w:t>
      </w:r>
    </w:p>
    <w:p w14:paraId="48B5F9B6"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4 = minor issues that do not affect understanding</w:t>
      </w:r>
    </w:p>
    <w:p w14:paraId="08399B54"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3 = noticeable issues that affect part of meaning or readability</w:t>
      </w:r>
    </w:p>
    <w:p w14:paraId="2508A1AF"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lastRenderedPageBreak/>
        <w:t>2 = multiple issues that affect overall understanding</w:t>
      </w:r>
    </w:p>
    <w:p w14:paraId="572F8AF1"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1 = severe issues; largely unacceptable</w:t>
      </w:r>
    </w:p>
    <w:p w14:paraId="46CD0015"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Step 3. Short narrative assessment</w:t>
      </w:r>
    </w:p>
    <w:p w14:paraId="4188FEDE"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Provide a brief overall comment explaining your ratings and key translation characteristics.</w:t>
      </w:r>
    </w:p>
    <w:p w14:paraId="3FA6714D"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Explain your error markings and cite relevant source phrases.</w:t>
      </w:r>
    </w:p>
    <w:p w14:paraId="3AF57753" w14:textId="77777777" w:rsidR="00CA2A8D" w:rsidRPr="00B12C03" w:rsidRDefault="00CA2A8D" w:rsidP="00CA2A8D">
      <w:pPr>
        <w:jc w:val="both"/>
        <w:rPr>
          <w:rFonts w:ascii="Times New Roman" w:hAnsi="Times New Roman" w:cs="Times New Roman"/>
          <w:b/>
          <w:bCs/>
          <w:sz w:val="22"/>
          <w:szCs w:val="22"/>
        </w:rPr>
      </w:pPr>
      <w:r w:rsidRPr="00B12C03">
        <w:rPr>
          <w:rFonts w:ascii="Times New Roman" w:hAnsi="Times New Roman" w:cs="Times New Roman"/>
          <w:b/>
          <w:bCs/>
          <w:sz w:val="22"/>
          <w:szCs w:val="22"/>
        </w:rPr>
        <w:t>Worked example (blind versions A and B)</w:t>
      </w:r>
    </w:p>
    <w:p w14:paraId="75EF6CB6"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Term: cultural heritage (</w:t>
      </w:r>
      <w:r w:rsidRPr="00B12C03">
        <w:rPr>
          <w:rFonts w:ascii="Times New Roman" w:hAnsi="Times New Roman" w:cs="Times New Roman"/>
          <w:sz w:val="21"/>
          <w:szCs w:val="21"/>
        </w:rPr>
        <w:t>文化遺產</w:t>
      </w:r>
      <w:r w:rsidRPr="00B12C03">
        <w:rPr>
          <w:rFonts w:ascii="Times New Roman" w:hAnsi="Times New Roman" w:cs="Times New Roman"/>
          <w:sz w:val="21"/>
          <w:szCs w:val="21"/>
        </w:rPr>
        <w:t>)</w:t>
      </w:r>
    </w:p>
    <w:p w14:paraId="7D2A7FD8"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b/>
          <w:bCs/>
          <w:sz w:val="21"/>
          <w:szCs w:val="21"/>
        </w:rPr>
        <w:t>Source (English)</w:t>
      </w:r>
      <w:r w:rsidRPr="00B12C03">
        <w:rPr>
          <w:rFonts w:ascii="Times New Roman" w:hAnsi="Times New Roman" w:cs="Times New Roman"/>
          <w:sz w:val="21"/>
          <w:szCs w:val="21"/>
        </w:rPr>
        <w:t>:</w:t>
      </w:r>
    </w:p>
    <w:p w14:paraId="627779E0"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The belief systems, values, philosophical systems, knowledge, behaviors, customs, arts, history, experience, languages, social relationships, institutions, and material goods and creations belonging to a group of people and transmitted from one generation to another. The group of people or society may be bound together by race, age, ethnicity, language, national origin, religion, or other social categories or groupings.</w:t>
      </w:r>
    </w:p>
    <w:p w14:paraId="1C8B82AF" w14:textId="77777777" w:rsidR="00CA2A8D" w:rsidRPr="00B12C03" w:rsidRDefault="00CA2A8D" w:rsidP="00CA2A8D">
      <w:pPr>
        <w:jc w:val="both"/>
        <w:rPr>
          <w:rFonts w:ascii="Times New Roman" w:hAnsi="Times New Roman" w:cs="Times New Roman"/>
          <w:b/>
          <w:bCs/>
          <w:sz w:val="21"/>
          <w:szCs w:val="21"/>
        </w:rPr>
      </w:pPr>
      <w:r w:rsidRPr="00B12C03">
        <w:rPr>
          <w:rFonts w:ascii="Times New Roman" w:hAnsi="Times New Roman" w:cs="Times New Roman"/>
          <w:b/>
          <w:bCs/>
          <w:sz w:val="21"/>
          <w:szCs w:val="21"/>
        </w:rPr>
        <w:t>Version A (Traditional Chinese):</w:t>
      </w:r>
    </w:p>
    <w:p w14:paraId="2F21342A"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一群人所擁有並世代傳承的信仰體系、價值觀、哲學思想、知識、行為模式、習俗、藝術、歷史、經驗、語言、社會關係、制度，以及物質財與創作。此群體或社會可能依據種族、年齡、族裔、語言、國族來源、宗教，或其他社會分類與群體而形成。</w:t>
      </w:r>
    </w:p>
    <w:p w14:paraId="27DAF8C4" w14:textId="77777777" w:rsidR="00CA2A8D" w:rsidRPr="00B12C03" w:rsidRDefault="00CA2A8D" w:rsidP="00CA2A8D">
      <w:pPr>
        <w:jc w:val="both"/>
        <w:rPr>
          <w:rFonts w:ascii="Times New Roman" w:hAnsi="Times New Roman" w:cs="Times New Roman"/>
          <w:b/>
          <w:bCs/>
          <w:sz w:val="21"/>
          <w:szCs w:val="21"/>
        </w:rPr>
      </w:pPr>
      <w:r w:rsidRPr="00B12C03">
        <w:rPr>
          <w:rFonts w:ascii="Times New Roman" w:hAnsi="Times New Roman" w:cs="Times New Roman"/>
          <w:b/>
          <w:bCs/>
          <w:sz w:val="21"/>
          <w:szCs w:val="21"/>
        </w:rPr>
        <w:t>Version B (Traditional Chinese):</w:t>
      </w:r>
    </w:p>
    <w:p w14:paraId="168631F3"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sz w:val="21"/>
          <w:szCs w:val="21"/>
        </w:rPr>
        <w:t>指某一群體代代相傳的信仰體系、價值、哲學體系、知識、行爲、風俗、藝術、歷史、經驗、語言、社會關係、機構、物質資料與創造物。這一群體或社會因人種、年齡、種族、語言、民族起源、宗教、或其它社會分類或社會集團而緊繫在一起。</w:t>
      </w:r>
    </w:p>
    <w:p w14:paraId="192EA4E3" w14:textId="77777777" w:rsidR="00CA2A8D" w:rsidRPr="00B12C03" w:rsidRDefault="00CA2A8D" w:rsidP="00CA2A8D">
      <w:pPr>
        <w:jc w:val="both"/>
        <w:rPr>
          <w:rFonts w:ascii="Times New Roman" w:hAnsi="Times New Roman" w:cs="Times New Roman"/>
          <w:sz w:val="21"/>
          <w:szCs w:val="21"/>
        </w:rPr>
      </w:pPr>
      <w:r w:rsidRPr="00B12C03">
        <w:rPr>
          <w:rFonts w:ascii="Times New Roman" w:hAnsi="Times New Roman" w:cs="Times New Roman"/>
          <w:i/>
          <w:iCs/>
          <w:sz w:val="21"/>
          <w:szCs w:val="21"/>
        </w:rPr>
        <w:t>Note.</w:t>
      </w:r>
      <w:r w:rsidRPr="00B12C03">
        <w:rPr>
          <w:rFonts w:ascii="Times New Roman" w:hAnsi="Times New Roman" w:cs="Times New Roman"/>
          <w:sz w:val="21"/>
          <w:szCs w:val="21"/>
        </w:rPr>
        <w:t xml:space="preserve"> This worked example is provided to illustrate the model-assisted pre-assessment procedure summarized in Appendix C. It is included for methodological transparency and does not function as a separate evaluation dataset.</w:t>
      </w:r>
    </w:p>
    <w:p w14:paraId="07D4552F" w14:textId="77777777" w:rsidR="00F4573A" w:rsidRPr="00B12C03" w:rsidRDefault="00F4573A" w:rsidP="00CA2A8D">
      <w:pPr>
        <w:rPr>
          <w:sz w:val="21"/>
          <w:szCs w:val="21"/>
        </w:rPr>
      </w:pPr>
    </w:p>
    <w:sectPr w:rsidR="00F4573A" w:rsidRPr="00B12C03" w:rsidSect="007056C5">
      <w:pgSz w:w="11906" w:h="16838"/>
      <w:pgMar w:top="1440" w:right="1440" w:bottom="1440" w:left="1440" w:header="851" w:footer="992" w:gutter="0"/>
      <w:lnNumType w:countBy="1" w:restart="continuou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A59ED" w14:textId="77777777" w:rsidR="00865976" w:rsidRDefault="00865976" w:rsidP="00F4573A">
      <w:pPr>
        <w:spacing w:after="0" w:line="240" w:lineRule="auto"/>
      </w:pPr>
      <w:r>
        <w:separator/>
      </w:r>
    </w:p>
  </w:endnote>
  <w:endnote w:type="continuationSeparator" w:id="0">
    <w:p w14:paraId="7C6C632B" w14:textId="77777777" w:rsidR="00865976" w:rsidRDefault="00865976" w:rsidP="00F45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6ACF6" w14:textId="77777777" w:rsidR="00865976" w:rsidRDefault="00865976" w:rsidP="00F4573A">
      <w:pPr>
        <w:spacing w:after="0" w:line="240" w:lineRule="auto"/>
      </w:pPr>
      <w:r>
        <w:separator/>
      </w:r>
    </w:p>
  </w:footnote>
  <w:footnote w:type="continuationSeparator" w:id="0">
    <w:p w14:paraId="2C9065EB" w14:textId="77777777" w:rsidR="00865976" w:rsidRDefault="00865976" w:rsidP="00F457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B61"/>
    <w:rsid w:val="000508DA"/>
    <w:rsid w:val="001814C3"/>
    <w:rsid w:val="00364481"/>
    <w:rsid w:val="003C1C31"/>
    <w:rsid w:val="007056C5"/>
    <w:rsid w:val="00865976"/>
    <w:rsid w:val="00A05007"/>
    <w:rsid w:val="00B12C03"/>
    <w:rsid w:val="00C9453B"/>
    <w:rsid w:val="00CA2A8D"/>
    <w:rsid w:val="00DE54D0"/>
    <w:rsid w:val="00E14B61"/>
    <w:rsid w:val="00EC76AD"/>
    <w:rsid w:val="00EF1DA2"/>
    <w:rsid w:val="00F4573A"/>
    <w:rsid w:val="00F808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AB80B"/>
  <w15:chartTrackingRefBased/>
  <w15:docId w15:val="{6C3095ED-002F-4842-A3CF-520B69C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A8D"/>
    <w:pPr>
      <w:widowControl w:val="0"/>
    </w:pPr>
  </w:style>
  <w:style w:type="paragraph" w:styleId="1">
    <w:name w:val="heading 1"/>
    <w:basedOn w:val="a"/>
    <w:next w:val="a"/>
    <w:link w:val="10"/>
    <w:uiPriority w:val="9"/>
    <w:qFormat/>
    <w:rsid w:val="00E14B6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14B6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14B61"/>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E14B61"/>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E14B6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14B61"/>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E14B61"/>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14B61"/>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14B61"/>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14B6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14B6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14B61"/>
    <w:rPr>
      <w:rFonts w:eastAsiaTheme="majorEastAsia" w:cstheme="majorBidi"/>
      <w:color w:val="0F4761" w:themeColor="accent1" w:themeShade="BF"/>
      <w:sz w:val="32"/>
      <w:szCs w:val="32"/>
    </w:rPr>
  </w:style>
  <w:style w:type="character" w:customStyle="1" w:styleId="40">
    <w:name w:val="标题 4 字符"/>
    <w:basedOn w:val="a0"/>
    <w:link w:val="4"/>
    <w:uiPriority w:val="9"/>
    <w:semiHidden/>
    <w:rsid w:val="00E14B61"/>
    <w:rPr>
      <w:rFonts w:eastAsiaTheme="majorEastAsia" w:cstheme="majorBidi"/>
      <w:color w:val="0F4761" w:themeColor="accent1" w:themeShade="BF"/>
      <w:sz w:val="28"/>
      <w:szCs w:val="28"/>
    </w:rPr>
  </w:style>
  <w:style w:type="character" w:customStyle="1" w:styleId="50">
    <w:name w:val="标题 5 字符"/>
    <w:basedOn w:val="a0"/>
    <w:link w:val="5"/>
    <w:uiPriority w:val="9"/>
    <w:semiHidden/>
    <w:rsid w:val="00E14B61"/>
    <w:rPr>
      <w:rFonts w:eastAsiaTheme="majorEastAsia" w:cstheme="majorBidi"/>
      <w:color w:val="0F4761" w:themeColor="accent1" w:themeShade="BF"/>
    </w:rPr>
  </w:style>
  <w:style w:type="character" w:customStyle="1" w:styleId="60">
    <w:name w:val="标题 6 字符"/>
    <w:basedOn w:val="a0"/>
    <w:link w:val="6"/>
    <w:uiPriority w:val="9"/>
    <w:semiHidden/>
    <w:rsid w:val="00E14B61"/>
    <w:rPr>
      <w:rFonts w:eastAsiaTheme="majorEastAsia" w:cstheme="majorBidi"/>
      <w:color w:val="595959" w:themeColor="text1" w:themeTint="A6"/>
    </w:rPr>
  </w:style>
  <w:style w:type="character" w:customStyle="1" w:styleId="70">
    <w:name w:val="标题 7 字符"/>
    <w:basedOn w:val="a0"/>
    <w:link w:val="7"/>
    <w:uiPriority w:val="9"/>
    <w:semiHidden/>
    <w:rsid w:val="00E14B61"/>
    <w:rPr>
      <w:rFonts w:eastAsiaTheme="majorEastAsia" w:cstheme="majorBidi"/>
      <w:color w:val="595959" w:themeColor="text1" w:themeTint="A6"/>
    </w:rPr>
  </w:style>
  <w:style w:type="character" w:customStyle="1" w:styleId="80">
    <w:name w:val="标题 8 字符"/>
    <w:basedOn w:val="a0"/>
    <w:link w:val="8"/>
    <w:uiPriority w:val="9"/>
    <w:semiHidden/>
    <w:rsid w:val="00E14B61"/>
    <w:rPr>
      <w:rFonts w:eastAsiaTheme="majorEastAsia" w:cstheme="majorBidi"/>
      <w:color w:val="272727" w:themeColor="text1" w:themeTint="D8"/>
    </w:rPr>
  </w:style>
  <w:style w:type="character" w:customStyle="1" w:styleId="90">
    <w:name w:val="标题 9 字符"/>
    <w:basedOn w:val="a0"/>
    <w:link w:val="9"/>
    <w:uiPriority w:val="9"/>
    <w:semiHidden/>
    <w:rsid w:val="00E14B61"/>
    <w:rPr>
      <w:rFonts w:eastAsiaTheme="majorEastAsia" w:cstheme="majorBidi"/>
      <w:color w:val="272727" w:themeColor="text1" w:themeTint="D8"/>
    </w:rPr>
  </w:style>
  <w:style w:type="paragraph" w:styleId="a3">
    <w:name w:val="Title"/>
    <w:basedOn w:val="a"/>
    <w:next w:val="a"/>
    <w:link w:val="a4"/>
    <w:uiPriority w:val="10"/>
    <w:qFormat/>
    <w:rsid w:val="00E14B6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14B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14B6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14B6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14B61"/>
    <w:pPr>
      <w:spacing w:before="160"/>
      <w:jc w:val="center"/>
    </w:pPr>
    <w:rPr>
      <w:i/>
      <w:iCs/>
      <w:color w:val="404040" w:themeColor="text1" w:themeTint="BF"/>
    </w:rPr>
  </w:style>
  <w:style w:type="character" w:customStyle="1" w:styleId="a8">
    <w:name w:val="引用 字符"/>
    <w:basedOn w:val="a0"/>
    <w:link w:val="a7"/>
    <w:uiPriority w:val="29"/>
    <w:rsid w:val="00E14B61"/>
    <w:rPr>
      <w:i/>
      <w:iCs/>
      <w:color w:val="404040" w:themeColor="text1" w:themeTint="BF"/>
    </w:rPr>
  </w:style>
  <w:style w:type="paragraph" w:styleId="a9">
    <w:name w:val="List Paragraph"/>
    <w:basedOn w:val="a"/>
    <w:uiPriority w:val="34"/>
    <w:qFormat/>
    <w:rsid w:val="00E14B61"/>
    <w:pPr>
      <w:ind w:left="720"/>
      <w:contextualSpacing/>
    </w:pPr>
  </w:style>
  <w:style w:type="character" w:styleId="aa">
    <w:name w:val="Intense Emphasis"/>
    <w:basedOn w:val="a0"/>
    <w:uiPriority w:val="21"/>
    <w:qFormat/>
    <w:rsid w:val="00E14B61"/>
    <w:rPr>
      <w:i/>
      <w:iCs/>
      <w:color w:val="0F4761" w:themeColor="accent1" w:themeShade="BF"/>
    </w:rPr>
  </w:style>
  <w:style w:type="paragraph" w:styleId="ab">
    <w:name w:val="Intense Quote"/>
    <w:basedOn w:val="a"/>
    <w:next w:val="a"/>
    <w:link w:val="ac"/>
    <w:uiPriority w:val="30"/>
    <w:qFormat/>
    <w:rsid w:val="00E14B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14B61"/>
    <w:rPr>
      <w:i/>
      <w:iCs/>
      <w:color w:val="0F4761" w:themeColor="accent1" w:themeShade="BF"/>
    </w:rPr>
  </w:style>
  <w:style w:type="character" w:styleId="ad">
    <w:name w:val="Intense Reference"/>
    <w:basedOn w:val="a0"/>
    <w:uiPriority w:val="32"/>
    <w:qFormat/>
    <w:rsid w:val="00E14B61"/>
    <w:rPr>
      <w:b/>
      <w:bCs/>
      <w:smallCaps/>
      <w:color w:val="0F4761" w:themeColor="accent1" w:themeShade="BF"/>
      <w:spacing w:val="5"/>
    </w:rPr>
  </w:style>
  <w:style w:type="paragraph" w:styleId="ae">
    <w:name w:val="header"/>
    <w:basedOn w:val="a"/>
    <w:link w:val="af"/>
    <w:uiPriority w:val="99"/>
    <w:unhideWhenUsed/>
    <w:rsid w:val="00F4573A"/>
    <w:pPr>
      <w:tabs>
        <w:tab w:val="center" w:pos="4153"/>
        <w:tab w:val="right" w:pos="8306"/>
      </w:tabs>
      <w:snapToGrid w:val="0"/>
    </w:pPr>
    <w:rPr>
      <w:sz w:val="20"/>
      <w:szCs w:val="20"/>
    </w:rPr>
  </w:style>
  <w:style w:type="character" w:customStyle="1" w:styleId="af">
    <w:name w:val="页眉 字符"/>
    <w:basedOn w:val="a0"/>
    <w:link w:val="ae"/>
    <w:uiPriority w:val="99"/>
    <w:rsid w:val="00F4573A"/>
    <w:rPr>
      <w:sz w:val="20"/>
      <w:szCs w:val="20"/>
    </w:rPr>
  </w:style>
  <w:style w:type="paragraph" w:styleId="af0">
    <w:name w:val="footer"/>
    <w:basedOn w:val="a"/>
    <w:link w:val="af1"/>
    <w:uiPriority w:val="99"/>
    <w:unhideWhenUsed/>
    <w:rsid w:val="00F4573A"/>
    <w:pPr>
      <w:tabs>
        <w:tab w:val="center" w:pos="4153"/>
        <w:tab w:val="right" w:pos="8306"/>
      </w:tabs>
      <w:snapToGrid w:val="0"/>
    </w:pPr>
    <w:rPr>
      <w:sz w:val="20"/>
      <w:szCs w:val="20"/>
    </w:rPr>
  </w:style>
  <w:style w:type="character" w:customStyle="1" w:styleId="af1">
    <w:name w:val="页脚 字符"/>
    <w:basedOn w:val="a0"/>
    <w:link w:val="af0"/>
    <w:uiPriority w:val="99"/>
    <w:rsid w:val="00F4573A"/>
    <w:rPr>
      <w:sz w:val="20"/>
      <w:szCs w:val="20"/>
    </w:rPr>
  </w:style>
  <w:style w:type="character" w:styleId="af2">
    <w:name w:val="line number"/>
    <w:basedOn w:val="a0"/>
    <w:uiPriority w:val="99"/>
    <w:semiHidden/>
    <w:unhideWhenUsed/>
    <w:rsid w:val="00705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陳淑君 SHU-JIUN  SOPHY CHEN</dc:creator>
  <cp:keywords/>
  <dc:description/>
  <cp:lastModifiedBy>Cora</cp:lastModifiedBy>
  <cp:revision>7</cp:revision>
  <dcterms:created xsi:type="dcterms:W3CDTF">2026-04-05T02:12:00Z</dcterms:created>
  <dcterms:modified xsi:type="dcterms:W3CDTF">2026-06-18T09:40:00Z</dcterms:modified>
</cp:coreProperties>
</file>